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E9E92">
      <w:pPr>
        <w:keepNext w:val="0"/>
        <w:keepLines w:val="0"/>
        <w:pageBreakBefore w:val="0"/>
        <w:widowControl w:val="0"/>
        <w:kinsoku/>
        <w:wordWrap/>
        <w:overflowPunct/>
        <w:topLinePunct w:val="0"/>
        <w:autoSpaceDE/>
        <w:autoSpaceDN/>
        <w:bidi w:val="0"/>
        <w:adjustRightInd/>
        <w:snapToGrid/>
        <w:spacing w:line="579"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深圳市珠深建设发展有限公司资质动态核查咨询服务协议</w:t>
      </w:r>
    </w:p>
    <w:p w14:paraId="7199C63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4651F18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0DCAB5B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甲方：深圳市珠深建设发展有限公司</w:t>
      </w:r>
    </w:p>
    <w:p w14:paraId="2E522E0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联系地址：深圳市龙岗区龙城街道黄阁坑社区启迪协信科技园21栋701</w:t>
      </w:r>
    </w:p>
    <w:p w14:paraId="12C5F82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联系电话：13527217566</w:t>
      </w:r>
    </w:p>
    <w:p w14:paraId="076B5AF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联系人：李蒙蒙</w:t>
      </w:r>
    </w:p>
    <w:p w14:paraId="1785768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35D1E8C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4305AAC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14C01E1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w:t>
      </w:r>
    </w:p>
    <w:p w14:paraId="5A73AD4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联系地址：</w:t>
      </w:r>
    </w:p>
    <w:p w14:paraId="40B4996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               联系人：</w:t>
      </w:r>
    </w:p>
    <w:p w14:paraId="74D967A6">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lang w:val="en-US" w:eastAsia="zh-CN"/>
        </w:rPr>
      </w:pPr>
    </w:p>
    <w:p w14:paraId="4B315AC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一、基本条件</w:t>
      </w:r>
    </w:p>
    <w:p w14:paraId="09B9409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1、乙方为专业人才猎聘、证书服务、建筑资质代办服务机构，拥有充足的人才信息资源，能满足甲方所述条件的各类专业人才的需要。</w:t>
      </w:r>
    </w:p>
    <w:p w14:paraId="0B25A0E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2、甲方为合法的规范经营企业，因业务经营需要委托乙方有偿荐举符合甲方条件的各类人才或证书，甲方择优选聘。</w:t>
      </w:r>
    </w:p>
    <w:p w14:paraId="0E5D794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二、甲方义务</w:t>
      </w:r>
    </w:p>
    <w:p w14:paraId="06424CF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甲方应按职位要求提供所需的职位需求信息给与乙方，并保证寻猎职位信息的真实及完整性；如在委托期内，寻猎需求有任何更改应及时通知乙方；但甲方有权单方书面通知乙方暂停或终止任一岗位的寻猎且无需承担任何额外费用，乙方不得以此为由主张任何补偿。</w:t>
      </w:r>
    </w:p>
    <w:p w14:paraId="418F513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2、甲方不得利用乙方推荐的人选及资料作私下录用或转交给其他公司，甲方按照本协议约定向乙方支付相关费用。</w:t>
      </w:r>
    </w:p>
    <w:p w14:paraId="619EF0D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三、乙方义务</w:t>
      </w:r>
    </w:p>
    <w:p w14:paraId="630EDD9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1、乙方应在接受甲方人才委托合约后开展寻访工作，按甲方需求在委托期内提供适合职位的候选人以供甲方选择。</w:t>
      </w:r>
    </w:p>
    <w:p w14:paraId="1E91C0A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460333B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乙方必须保证向甲方提供的候选人资料有效真实，并在甲方与候选人达成初步意向后，对甲方有意向的候选人进行全面深入的调查，确保其背景资料、工作经历、工作业绩、社保唯一性的真实性、合法性和有效性，且自其注册至甲方单位成果之日起向前推算</w:t>
      </w:r>
      <w:r>
        <w:rPr>
          <w:rFonts w:hint="eastAsia" w:ascii="仿宋_GB2312" w:hAnsi="仿宋_GB2312" w:eastAsia="仿宋_GB2312" w:cs="仿宋_GB2312"/>
          <w:sz w:val="32"/>
          <w:szCs w:val="32"/>
        </w:rPr>
        <w:t>1年内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该人员</w:t>
      </w:r>
      <w:r>
        <w:rPr>
          <w:rFonts w:hint="eastAsia" w:ascii="仿宋_GB2312" w:hAnsi="仿宋_GB2312" w:eastAsia="仿宋_GB2312" w:cs="仿宋_GB2312"/>
          <w:sz w:val="32"/>
          <w:szCs w:val="32"/>
        </w:rPr>
        <w:t>变更注册单位</w:t>
      </w:r>
      <w:r>
        <w:rPr>
          <w:rFonts w:hint="eastAsia" w:ascii="仿宋_GB2312" w:hAnsi="仿宋_GB2312" w:eastAsia="仿宋_GB2312" w:cs="仿宋_GB2312"/>
          <w:sz w:val="32"/>
          <w:szCs w:val="32"/>
          <w:lang w:val="en-US" w:eastAsia="zh-CN"/>
        </w:rPr>
        <w:t>不超过</w:t>
      </w:r>
      <w:r>
        <w:rPr>
          <w:rFonts w:hint="eastAsia" w:ascii="仿宋_GB2312" w:hAnsi="仿宋_GB2312" w:eastAsia="仿宋_GB2312" w:cs="仿宋_GB2312"/>
          <w:sz w:val="32"/>
          <w:szCs w:val="32"/>
        </w:rPr>
        <w:t>2次</w:t>
      </w:r>
      <w:r>
        <w:rPr>
          <w:rFonts w:hint="eastAsia" w:ascii="仿宋_GB2312" w:hAnsi="仿宋_GB2312" w:eastAsia="仿宋_GB2312" w:cs="仿宋_GB2312"/>
          <w:sz w:val="32"/>
          <w:szCs w:val="32"/>
          <w:lang w:val="en-US" w:eastAsia="zh-CN"/>
        </w:rPr>
        <w:t>。若甲方录用后发现任何虚假，乙方应在收到甲方书面通知后3日内退还甲方已支付的全部费用，并按已付费用的100%向甲方支付违约金；造成甲方资质被撤销、行政处罚或其他损失的，乙方应全额赔偿，包括但不限于罚款、重新申办资质费用、停工损失、商誉损失等。</w:t>
      </w:r>
    </w:p>
    <w:p w14:paraId="11F00C8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3、乙方应及时将访寻工作情况及进展与甲方沟通，对寻访过程中出现的困难和问题应及时与甲方协商对策。</w:t>
      </w:r>
    </w:p>
    <w:p w14:paraId="135BB99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4、乙方保证对在合作过程中接触和了解到的甲方任何商业、技术资料及员工信息进行保密，该保密责任在协议因正常原因终止或期满后都继续存在。</w:t>
      </w:r>
    </w:p>
    <w:p w14:paraId="62A695B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5、乙方推荐的人员证书注册至甲方单位后，在协议约定的服务期限内，乙方不得将该人员向其他任何单位推荐。</w:t>
      </w:r>
    </w:p>
    <w:p w14:paraId="3480624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乙方保证其推荐给甲方的人员在签约前已出具书面同意函，同意甲方将其证书注册至甲方单位用于资质维护。乙方需协助甲方完成所推荐人员办理入职手续、签订劳动合同。甲方按规定发放工资，计提个税及考勤，乙方所推荐人员工资不得超过3.6万元/年。</w:t>
      </w:r>
    </w:p>
    <w:p w14:paraId="3BB15AE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乙方应在每次推荐时同时提交候选人（1）证书真伪官方查询截图及查询网址链接；（2）毕业证扫描件及学信网学历验证报告；（3）候选人身份证扫描件。甲方有权要求乙方提供原件进行核验，乙方应予配合。</w:t>
      </w:r>
    </w:p>
    <w:p w14:paraId="237D920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8、若因人员问题，在合同期内提前撤出，乙方要无条件替换相应符合标准人员。</w:t>
      </w:r>
    </w:p>
    <w:p w14:paraId="604AE61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p>
    <w:p w14:paraId="3895D24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四、人员证书基本情况及委托事项</w:t>
      </w:r>
    </w:p>
    <w:p w14:paraId="0D8B0F4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1、乙方所推荐人员需具备国家人社部和建设部等相关部门颁发的执业资格证书，专业为：市政公用工程，级别为：</w:t>
      </w:r>
      <w:r>
        <w:rPr>
          <w:rFonts w:hint="eastAsia" w:ascii="仿宋_GB2312" w:hAnsi="仿宋_GB2312" w:eastAsia="仿宋_GB2312" w:cs="仿宋_GB2312"/>
          <w:sz w:val="32"/>
          <w:szCs w:val="32"/>
          <w:u w:val="single"/>
          <w:lang w:val="en-US" w:eastAsia="zh-CN"/>
        </w:rPr>
        <w:t>一级</w:t>
      </w:r>
      <w:r>
        <w:rPr>
          <w:rFonts w:hint="eastAsia" w:ascii="仿宋_GB2312" w:hAnsi="仿宋_GB2312" w:eastAsia="仿宋_GB2312" w:cs="仿宋_GB2312"/>
          <w:sz w:val="32"/>
          <w:szCs w:val="32"/>
          <w:lang w:val="en-US" w:eastAsia="zh-CN"/>
        </w:rPr>
        <w:t>,注册状态为：□初始、☑重新注册。且该证书在推荐期间及注册期内不得在其他任何单位注册或使用。乙方保证所推荐人员的证书原注册单位已完成注销手续，证书处于可注册状态，不存在被锁定、冻结、司法查封或其他权利限制情形。若因原注册单位未注销导致注册失败，视为乙方违约。</w:t>
      </w:r>
    </w:p>
    <w:p w14:paraId="1C28557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乙方同意按甲方推荐的职位要求和国家执业要求将其证书注册(登记)到聘用单位，使用方向为：□项目使用、☑资质使用、□项目资质均可使用。乙方保证证书使用方式符合国家及广东省、深圳市关于建筑企业资质管理的最新规定，若因政策变化导致证书无法用于资质维护，双方协商解决，协商不成的，乙方应退还已收取费用。</w:t>
      </w:r>
    </w:p>
    <w:p w14:paraId="0469C3B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3、乙方保证推荐的人员合法、真实有效。</w:t>
      </w:r>
    </w:p>
    <w:p w14:paraId="642901F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五、合作费用</w:t>
      </w:r>
    </w:p>
    <w:p w14:paraId="5673717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1、双方合同期限暂定为1年，以乙方人员在甲方成功办理完成入职手续、证书注册到甲方单位成功之日起起算，服务清单如下。</w:t>
      </w:r>
    </w:p>
    <w:tbl>
      <w:tblPr>
        <w:tblStyle w:val="7"/>
        <w:tblW w:w="9017" w:type="dxa"/>
        <w:tblInd w:w="3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1144"/>
        <w:gridCol w:w="2737"/>
        <w:gridCol w:w="844"/>
        <w:gridCol w:w="562"/>
        <w:gridCol w:w="564"/>
        <w:gridCol w:w="621"/>
        <w:gridCol w:w="1030"/>
        <w:gridCol w:w="1030"/>
      </w:tblGrid>
      <w:tr w14:paraId="10034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942" w:hRule="atLeast"/>
        </w:trPr>
        <w:tc>
          <w:tcPr>
            <w:tcW w:w="485" w:type="dxa"/>
            <w:vAlign w:val="center"/>
          </w:tcPr>
          <w:p w14:paraId="225BEF03">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序号</w:t>
            </w:r>
          </w:p>
        </w:tc>
        <w:tc>
          <w:tcPr>
            <w:tcW w:w="1144" w:type="dxa"/>
            <w:vAlign w:val="center"/>
          </w:tcPr>
          <w:p w14:paraId="10742B30">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采购内容</w:t>
            </w:r>
          </w:p>
        </w:tc>
        <w:tc>
          <w:tcPr>
            <w:tcW w:w="2737" w:type="dxa"/>
            <w:vAlign w:val="center"/>
          </w:tcPr>
          <w:p w14:paraId="278260F7">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服务事项</w:t>
            </w:r>
          </w:p>
        </w:tc>
        <w:tc>
          <w:tcPr>
            <w:tcW w:w="844" w:type="dxa"/>
            <w:vAlign w:val="center"/>
          </w:tcPr>
          <w:p w14:paraId="389F3BB8">
            <w:pPr>
              <w:jc w:val="center"/>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rPr>
              <w:t>工作要求</w:t>
            </w:r>
          </w:p>
        </w:tc>
        <w:tc>
          <w:tcPr>
            <w:tcW w:w="562" w:type="dxa"/>
            <w:vAlign w:val="center"/>
          </w:tcPr>
          <w:p w14:paraId="71ABC928">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计量</w:t>
            </w:r>
          </w:p>
          <w:p w14:paraId="21217DE3">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单位</w:t>
            </w:r>
          </w:p>
        </w:tc>
        <w:tc>
          <w:tcPr>
            <w:tcW w:w="564" w:type="dxa"/>
            <w:vAlign w:val="center"/>
          </w:tcPr>
          <w:p w14:paraId="4686B580">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工程量</w:t>
            </w:r>
          </w:p>
        </w:tc>
        <w:tc>
          <w:tcPr>
            <w:tcW w:w="621" w:type="dxa"/>
            <w:vAlign w:val="center"/>
          </w:tcPr>
          <w:p w14:paraId="2CFE48AD">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服务人数</w:t>
            </w:r>
          </w:p>
        </w:tc>
        <w:tc>
          <w:tcPr>
            <w:tcW w:w="1030" w:type="dxa"/>
            <w:shd w:val="clear" w:color="auto" w:fill="auto"/>
            <w:vAlign w:val="center"/>
          </w:tcPr>
          <w:p w14:paraId="3ABDC2F1">
            <w:pPr>
              <w:jc w:val="center"/>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不含税单价</w:t>
            </w:r>
          </w:p>
        </w:tc>
        <w:tc>
          <w:tcPr>
            <w:tcW w:w="1030" w:type="dxa"/>
            <w:shd w:val="clear" w:color="auto" w:fill="auto"/>
            <w:vAlign w:val="center"/>
          </w:tcPr>
          <w:p w14:paraId="72DDBF27">
            <w:pPr>
              <w:jc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lang w:val="en-US" w:eastAsia="zh-CN"/>
              </w:rPr>
              <w:t>不含税合价</w:t>
            </w:r>
          </w:p>
        </w:tc>
      </w:tr>
      <w:tr w14:paraId="15548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wAfter w:w="0" w:type="auto"/>
          <w:trHeight w:val="1593" w:hRule="atLeast"/>
        </w:trPr>
        <w:tc>
          <w:tcPr>
            <w:tcW w:w="485" w:type="dxa"/>
            <w:vAlign w:val="center"/>
          </w:tcPr>
          <w:p w14:paraId="1D7C7AD3">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val="0"/>
                <w:bCs w:val="0"/>
                <w:sz w:val="24"/>
                <w:szCs w:val="24"/>
                <w:lang w:val="en-US" w:eastAsia="zh-CN"/>
              </w:rPr>
              <w:t>1</w:t>
            </w:r>
          </w:p>
        </w:tc>
        <w:tc>
          <w:tcPr>
            <w:tcW w:w="1144" w:type="dxa"/>
            <w:shd w:val="clear" w:color="auto" w:fill="auto"/>
            <w:vAlign w:val="center"/>
          </w:tcPr>
          <w:p w14:paraId="5E7386E6">
            <w:pPr>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sz w:val="24"/>
                <w:szCs w:val="24"/>
              </w:rPr>
              <w:t>深圳市珠深建设发展有限公司资质动态核查咨询服务采购</w:t>
            </w:r>
          </w:p>
        </w:tc>
        <w:tc>
          <w:tcPr>
            <w:tcW w:w="2737" w:type="dxa"/>
            <w:shd w:val="clear" w:color="auto" w:fill="auto"/>
            <w:vAlign w:val="center"/>
          </w:tcPr>
          <w:p w14:paraId="43663FFD">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提供以下符合要求的人员供采购人面试筛选，采购人进行择优选聘。</w:t>
            </w:r>
          </w:p>
          <w:p w14:paraId="44DA41F4">
            <w:pPr>
              <w:jc w:val="center"/>
              <w:rPr>
                <w:rFonts w:hint="eastAsia" w:ascii="仿宋_GB2312" w:hAnsi="仿宋_GB2312" w:cs="仿宋_GB2312" w:eastAsiaTheme="minorEastAsia"/>
                <w:b w:val="0"/>
                <w:bCs w:val="0"/>
                <w:kern w:val="2"/>
                <w:sz w:val="24"/>
                <w:szCs w:val="24"/>
                <w:lang w:val="en-US" w:eastAsia="zh-CN" w:bidi="ar-SA"/>
              </w:rPr>
            </w:pPr>
            <w:r>
              <w:rPr>
                <w:rFonts w:hint="eastAsia" w:ascii="仿宋_GB2312" w:hAnsi="仿宋_GB2312" w:eastAsia="仿宋_GB2312" w:cs="仿宋_GB2312"/>
                <w:b w:val="0"/>
                <w:bCs w:val="0"/>
                <w:sz w:val="24"/>
                <w:szCs w:val="24"/>
              </w:rPr>
              <w:t>一级市政注册建造师：9人。上述人员均需具备有效的一级市政公用工程</w:t>
            </w:r>
            <w:r>
              <w:rPr>
                <w:rFonts w:hint="eastAsia" w:ascii="仿宋_GB2312" w:hAnsi="仿宋_GB2312" w:eastAsia="仿宋_GB2312" w:cs="仿宋_GB2312"/>
                <w:b w:val="0"/>
                <w:bCs w:val="0"/>
                <w:sz w:val="24"/>
                <w:szCs w:val="24"/>
                <w:lang w:val="en-US" w:eastAsia="zh-CN"/>
              </w:rPr>
              <w:t>执业资格</w:t>
            </w:r>
            <w:bookmarkStart w:id="3" w:name="_GoBack"/>
            <w:bookmarkEnd w:id="3"/>
            <w:r>
              <w:rPr>
                <w:rFonts w:hint="eastAsia" w:ascii="仿宋_GB2312" w:hAnsi="仿宋_GB2312" w:eastAsia="仿宋_GB2312" w:cs="仿宋_GB2312"/>
                <w:b w:val="0"/>
                <w:bCs w:val="0"/>
                <w:sz w:val="24"/>
                <w:szCs w:val="24"/>
              </w:rPr>
              <w:t>证书。</w:t>
            </w:r>
          </w:p>
        </w:tc>
        <w:tc>
          <w:tcPr>
            <w:tcW w:w="844" w:type="dxa"/>
            <w:shd w:val="clear" w:color="auto" w:fill="auto"/>
            <w:vAlign w:val="center"/>
          </w:tcPr>
          <w:p w14:paraId="3B4DC9CA">
            <w:pPr>
              <w:jc w:val="left"/>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sz w:val="24"/>
                <w:szCs w:val="24"/>
                <w:lang w:val="en-US" w:eastAsia="zh-CN"/>
              </w:rPr>
              <w:t>详见具体合同条款</w:t>
            </w:r>
          </w:p>
        </w:tc>
        <w:tc>
          <w:tcPr>
            <w:tcW w:w="562" w:type="dxa"/>
            <w:vAlign w:val="center"/>
          </w:tcPr>
          <w:p w14:paraId="48B97F6E">
            <w:pPr>
              <w:jc w:val="center"/>
              <w:rPr>
                <w:rFonts w:hint="eastAsia" w:ascii="仿宋_GB2312" w:hAnsi="仿宋_GB2312" w:eastAsia="仿宋_GB2312" w:cs="仿宋_GB2312"/>
                <w:b w:val="0"/>
                <w:bCs w:val="0"/>
                <w:sz w:val="24"/>
                <w:szCs w:val="24"/>
              </w:rPr>
            </w:pPr>
          </w:p>
          <w:p w14:paraId="1266F413">
            <w:pPr>
              <w:jc w:val="center"/>
              <w:rPr>
                <w:rFonts w:hint="default"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项</w:t>
            </w:r>
          </w:p>
          <w:p w14:paraId="5ED8503D">
            <w:pPr>
              <w:jc w:val="center"/>
              <w:rPr>
                <w:rFonts w:hint="eastAsia" w:ascii="仿宋_GB2312" w:hAnsi="仿宋_GB2312" w:eastAsia="仿宋_GB2312" w:cs="仿宋_GB2312"/>
                <w:b w:val="0"/>
                <w:bCs w:val="0"/>
                <w:sz w:val="24"/>
                <w:szCs w:val="24"/>
              </w:rPr>
            </w:pPr>
          </w:p>
          <w:p w14:paraId="4F776413">
            <w:pPr>
              <w:jc w:val="center"/>
              <w:rPr>
                <w:rFonts w:hint="eastAsia" w:ascii="仿宋_GB2312" w:hAnsi="仿宋_GB2312" w:eastAsia="仿宋_GB2312" w:cs="仿宋_GB2312"/>
                <w:b w:val="0"/>
                <w:bCs w:val="0"/>
                <w:sz w:val="24"/>
                <w:szCs w:val="24"/>
              </w:rPr>
            </w:pPr>
          </w:p>
        </w:tc>
        <w:tc>
          <w:tcPr>
            <w:tcW w:w="564" w:type="dxa"/>
            <w:vAlign w:val="center"/>
          </w:tcPr>
          <w:p w14:paraId="457DD79D">
            <w:pPr>
              <w:jc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lang w:val="en-US" w:eastAsia="zh-CN"/>
              </w:rPr>
              <w:t>1</w:t>
            </w:r>
          </w:p>
        </w:tc>
        <w:tc>
          <w:tcPr>
            <w:tcW w:w="621" w:type="dxa"/>
            <w:vAlign w:val="center"/>
          </w:tcPr>
          <w:p w14:paraId="70905E1B">
            <w:pPr>
              <w:jc w:val="center"/>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9</w:t>
            </w:r>
          </w:p>
        </w:tc>
        <w:tc>
          <w:tcPr>
            <w:tcW w:w="1030" w:type="dxa"/>
            <w:vAlign w:val="center"/>
          </w:tcPr>
          <w:p w14:paraId="40FCDD85">
            <w:pPr>
              <w:jc w:val="center"/>
              <w:rPr>
                <w:rFonts w:hint="eastAsia" w:ascii="仿宋_GB2312" w:hAnsi="仿宋_GB2312" w:eastAsia="仿宋_GB2312" w:cs="仿宋_GB2312"/>
                <w:b w:val="0"/>
                <w:bCs w:val="0"/>
                <w:sz w:val="24"/>
                <w:szCs w:val="24"/>
              </w:rPr>
            </w:pPr>
          </w:p>
        </w:tc>
        <w:tc>
          <w:tcPr>
            <w:tcW w:w="1030" w:type="dxa"/>
            <w:vAlign w:val="center"/>
          </w:tcPr>
          <w:p w14:paraId="7E9CDFC9">
            <w:pPr>
              <w:jc w:val="center"/>
              <w:rPr>
                <w:rFonts w:hint="eastAsia" w:ascii="仿宋_GB2312" w:hAnsi="仿宋_GB2312" w:eastAsia="仿宋_GB2312" w:cs="仿宋_GB2312"/>
                <w:b w:val="0"/>
                <w:bCs w:val="0"/>
                <w:sz w:val="24"/>
                <w:szCs w:val="24"/>
              </w:rPr>
            </w:pPr>
          </w:p>
        </w:tc>
      </w:tr>
    </w:tbl>
    <w:p w14:paraId="405B8DA3">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待甲乙方双方签订合同、乙方推荐人员在甲方入职成功且完成全部9名一级注册建造师的注册工作，且其注册信息在“全国建筑市场监管公共服务平台”成功更新至甲方单位后15个工作日内，甲方向乙方支付全部咨询服务费，即人民币（含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元（大写：人民币</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元整）。</w:t>
      </w:r>
    </w:p>
    <w:p w14:paraId="4EA10F1D">
      <w:pPr>
        <w:keepNext w:val="0"/>
        <w:keepLines w:val="0"/>
        <w:pageBreakBefore w:val="0"/>
        <w:widowControl w:val="0"/>
        <w:numPr>
          <w:ilvl w:val="-1"/>
          <w:numId w:val="0"/>
        </w:numPr>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甲方付款前，乙方应按甲方要求提供等额、合法、有效的增值税专用发票，税率xx%。</w:t>
      </w:r>
    </w:p>
    <w:p w14:paraId="4BE69F8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乙方在个人系统进行实名认证成功且材料上报单位成功，并向甲方提供如下档案材料：☑身份证扫描件、☑毕业证扫描件、☑资格证书扫描件、☑1寸电子版照片。</w:t>
      </w:r>
    </w:p>
    <w:p w14:paraId="664DE21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3、如注册不成功</w:t>
      </w:r>
      <w:r>
        <w:rPr>
          <w:rFonts w:hint="eastAsia"/>
          <w:lang w:eastAsia="zh-CN"/>
        </w:rPr>
        <w:t>，</w:t>
      </w:r>
      <w:r>
        <w:rPr>
          <w:rFonts w:hint="eastAsia" w:ascii="仿宋_GB2312" w:hAnsi="仿宋_GB2312" w:eastAsia="仿宋_GB2312" w:cs="仿宋_GB2312"/>
          <w:sz w:val="32"/>
          <w:szCs w:val="32"/>
          <w:lang w:eastAsia="zh-CN"/>
        </w:rPr>
        <w:t>按本合同条款第七款第3条执行，</w:t>
      </w:r>
      <w:r>
        <w:rPr>
          <w:rFonts w:hint="eastAsia" w:ascii="仿宋_GB2312" w:hAnsi="仿宋_GB2312" w:eastAsia="仿宋_GB2312" w:cs="仿宋_GB2312"/>
          <w:sz w:val="32"/>
          <w:szCs w:val="32"/>
          <w:lang w:val="en-US" w:eastAsia="zh-CN"/>
        </w:rPr>
        <w:t>乙方需退还甲方支付的全部金额，甲方退还乙方人员资料。</w:t>
      </w:r>
    </w:p>
    <w:p w14:paraId="1657A1F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乙方指定收款账户：</w:t>
      </w:r>
    </w:p>
    <w:p w14:paraId="41B49B8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开户银行：            </w:t>
      </w:r>
    </w:p>
    <w:p w14:paraId="5E8C8F5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户名：                                                                                   </w:t>
      </w:r>
    </w:p>
    <w:p w14:paraId="651650C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账号：:                  </w:t>
      </w:r>
    </w:p>
    <w:p w14:paraId="2D4A532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六、甲乙双方义务及权利</w:t>
      </w:r>
    </w:p>
    <w:p w14:paraId="4CDB928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1、注册(登记)成功后因甲方的原因导致乙方损失的，甲方应积极协助乙方处理。若因甲方收到乙方书面通知后在合理期限内拒不配合或怠于协助，导致乙方损失扩大的，甲方应对扩大的损失承担赔偿责任。</w:t>
      </w:r>
    </w:p>
    <w:p w14:paraId="4D13C2A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2、乙方人员证书在约定注册(登记)期内的注册(含续期注册)由甲方负责。</w:t>
      </w:r>
    </w:p>
    <w:p w14:paraId="40A8039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3、乙方的人员证书聘用期满，甲方不再续约，甲方协助乙方办理转出手续。</w:t>
      </w:r>
    </w:p>
    <w:p w14:paraId="777FD0E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4、乙方保证向甲方提供的档案材料真实有效，若乙方提供虚假档案材料，乙方负责赔偿甲方合同额及给甲方造成的一切损失。</w:t>
      </w:r>
    </w:p>
    <w:p w14:paraId="5B1E941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5、本协议签订后，注册(登记)期间乙方须及时提供短信验证码等注册(登记)所需的配合工作并办理入库。</w:t>
      </w:r>
    </w:p>
    <w:p w14:paraId="27C9124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七、违约责任</w:t>
      </w:r>
    </w:p>
    <w:p w14:paraId="6C4FCDC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在聘用期内，如因乙方原因导致证书(或执业印章)失效或注销，或乙方违反合同将证书出借给其他任何方使用的，乙方应赔偿因此造成甲方的损失，损失范围包括但不限于甲方为替换人员、重新办理资质所产生的费用、因资质问题导致的行政处罚、罚款、停工损失、项目投标失败损失、经营损失、商誉损失等直接与间接损失，并在甲方书面通知后3日内支付全部赔偿款；甲方为实现权利产生的仲裁费、律师费、公证费、差旅费、保全费、保全担保费等由乙方承担。</w:t>
      </w:r>
    </w:p>
    <w:p w14:paraId="2F753B0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2、本协议签订后，甲乙双方均不得单方面解除协议；除本协议另有规定或法律规定的情形外，如任何一方无故提前解除协议，解约方视为违约方，需承担对方因此带来的所有损失。</w:t>
      </w:r>
    </w:p>
    <w:p w14:paraId="36440B0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出现以下情况，甲方有权单方解除协议并要求乙方在5日内退还全部已收费用，同时乙方应按合同总金额的30%向甲方支付惩罚性违约金，若违约金不足以弥补甲方损失的，乙方应就不足部分继续赔偿，甲方损失的范围包括但不限于直接经济损失、预期利益损失、因资质被撤销、降级、被标注异常、被列入黑名单或受到其他处罚而导致的罚款、经营损失、商誉损失，以及甲方为恢复资质、处理相关事宜而支出的全部费用（含律师费、仲裁费、保全费、差旅费等）：</w:t>
      </w:r>
    </w:p>
    <w:p w14:paraId="5701A2F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1)未按期在甲方单位注册(登记)成功；</w:t>
      </w:r>
    </w:p>
    <w:p w14:paraId="0F6430A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2)乙方达不到合同约定甲方要求的；</w:t>
      </w:r>
    </w:p>
    <w:p w14:paraId="7782665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3)乙方提供虚假材料；</w:t>
      </w:r>
    </w:p>
    <w:p w14:paraId="51FF395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4)候选人证书被吊销、注销、锁定或存在权属争议；</w:t>
      </w:r>
    </w:p>
    <w:p w14:paraId="57E0E8E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5)乙方推荐的候选人甲方聘用后，又在其他单位注册的。</w:t>
      </w:r>
    </w:p>
    <w:p w14:paraId="2B33A87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协议期内，如乙方人员考取有其他执业资格证书(如国家建造师、造价工程师、三类人员及现场管理人员等各类证书)均不得违反国家相关规定注册(登记)到甲方以外的其他单位，如因乙方有其他证书注册(登记)或使用到其他单位，并且协调不了其他单位退证或注销的，导致聘用单位资质等运作出现状况的，属于乙方违约，乙方除退还已收所有款项外，还需赔偿因此带来甲方的一切损失并于甲方通知之日起5日内支付。否则按一年期LPR利率的1.5倍支付逾期付款利息。</w:t>
      </w:r>
    </w:p>
    <w:p w14:paraId="2C84842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5、甲方企业按需为乙方人员购买珠海市社保(以珠海市当地最低基本工资标准购买)、发放工资、签订劳动合同、做好考勤记录。</w:t>
      </w:r>
    </w:p>
    <w:p w14:paraId="54FF562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除非得到甲方的书面许可，乙方不得将本协议中的内容及在本协议执行过程中获得的甲方的商业信息向任何第三方泄露、透露和披露。乙方违反此义务的应承担相应的法律责任及赔偿甲方因此遭受的全部损失。本保密条款长期有效，不因本合同 解除、终止、无效等失效。</w:t>
      </w:r>
    </w:p>
    <w:p w14:paraId="273672B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八、合同签约及争议处理</w:t>
      </w:r>
    </w:p>
    <w:p w14:paraId="2CE5255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1、甲、乙双方应共同遵守本协议的各项条款。未尽事宜，由双方协商解决。经 双方协商一致对本协议进行修改、补充的补充协议或承诺书与本协议具有同等法律效力。</w:t>
      </w:r>
    </w:p>
    <w:p w14:paraId="1B12430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2、甲乙双方对协议有争议时应由双方协商解决，协商无果时，提请珠海国际仲裁院按照该院仲裁规则进行裁决，仲裁裁决是终局的，对双方均有约束力。</w:t>
      </w:r>
    </w:p>
    <w:p w14:paraId="780F147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九、</w:t>
      </w:r>
      <w:r>
        <w:rPr>
          <w:rFonts w:hint="eastAsia" w:ascii="仿宋_GB2312" w:hAnsi="仿宋_GB2312" w:eastAsia="仿宋_GB2312" w:cs="仿宋_GB2312"/>
          <w:sz w:val="32"/>
          <w:szCs w:val="32"/>
          <w:lang w:val="en-US" w:eastAsia="zh-CN"/>
        </w:rPr>
        <w:t>本协议正本一式四份，甲、乙双方各执两份，双方法定代表人或授权代表签字并加盖公章或合同专用章后生效。授权代表签字的，须提供授权委托书。(以下无正文)</w:t>
      </w:r>
    </w:p>
    <w:p w14:paraId="5D46168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25E2BAF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14:paraId="6135043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附件1:乙方营业执照</w:t>
      </w:r>
    </w:p>
    <w:p w14:paraId="6EF64BC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附件2:廉洁协议</w:t>
      </w:r>
    </w:p>
    <w:p w14:paraId="178DC06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附件3:合作伙伴合规承诺书</w:t>
      </w:r>
    </w:p>
    <w:p w14:paraId="6AFBEA69">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sz w:val="32"/>
          <w:szCs w:val="32"/>
          <w:lang w:val="en-US" w:eastAsia="zh-CN"/>
        </w:rPr>
      </w:pPr>
    </w:p>
    <w:p w14:paraId="5728C8C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甲方(盖章):                乙方(盖章):</w:t>
      </w:r>
    </w:p>
    <w:p w14:paraId="5285F86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p>
    <w:p w14:paraId="027B00D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法定代表人/授权人签字：    法定代表人/授权人签字： </w:t>
      </w:r>
    </w:p>
    <w:p w14:paraId="3A36BC8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7D6E986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日期：2026年 月 日        日期：2026年 月 日</w:t>
      </w:r>
    </w:p>
    <w:p w14:paraId="5B54152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5E9789B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76878333">
      <w:pPr>
        <w:keepNext w:val="0"/>
        <w:keepLines w:val="0"/>
        <w:pageBreakBefore w:val="0"/>
        <w:widowControl w:val="0"/>
        <w:kinsoku/>
        <w:wordWrap/>
        <w:overflowPunct/>
        <w:topLinePunct w:val="0"/>
        <w:autoSpaceDE/>
        <w:autoSpaceDN/>
        <w:bidi w:val="0"/>
        <w:adjustRightInd/>
        <w:snapToGrid/>
        <w:spacing w:line="579" w:lineRule="exact"/>
        <w:ind w:firstLine="0" w:firstLineChars="0"/>
        <w:textAlignment w:val="auto"/>
        <w:rPr>
          <w:rFonts w:hint="eastAsia" w:ascii="仿宋_GB2312" w:hAnsi="仿宋_GB2312" w:eastAsia="仿宋_GB2312" w:cs="仿宋_GB2312"/>
          <w:sz w:val="32"/>
          <w:szCs w:val="32"/>
          <w:lang w:val="en-US" w:eastAsia="zh-CN"/>
        </w:rPr>
      </w:pPr>
    </w:p>
    <w:p w14:paraId="7356A3C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71E660D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3EE701F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19C1B0A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76FECF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52E486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19F6865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741270C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7900264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59C3E88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4C87329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095CBA5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附件1:乙方营业执照</w:t>
      </w:r>
    </w:p>
    <w:p w14:paraId="2E47470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3B1ABD4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7D67840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A0DCC6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8FF67A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A20809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753EC92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3295EC7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069F74E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3B00D9B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409DDAE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CE9E67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4F05B31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87D1C0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016AC5F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545D95AB">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4E4A38F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31800C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6D27E02">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9B1F73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627BF31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3BE8CB9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附件2:廉洁协议</w:t>
      </w:r>
    </w:p>
    <w:p w14:paraId="7DB0BA4A">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643" w:firstLineChars="200"/>
        <w:jc w:val="center"/>
        <w:outlineLvl w:val="0"/>
        <w:rPr>
          <w:rFonts w:ascii="仿宋" w:hAnsi="仿宋" w:cs="仿宋"/>
          <w:b/>
          <w:bCs/>
          <w:sz w:val="32"/>
          <w:szCs w:val="32"/>
        </w:rPr>
      </w:pPr>
      <w:r>
        <w:rPr>
          <w:rFonts w:hint="eastAsia" w:ascii="仿宋" w:hAnsi="仿宋" w:cs="仿宋"/>
          <w:b/>
          <w:bCs/>
          <w:sz w:val="32"/>
          <w:szCs w:val="32"/>
        </w:rPr>
        <w:t>廉洁协议</w:t>
      </w:r>
    </w:p>
    <w:p w14:paraId="1DAD94E4">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为了在合同履行过程中保持廉洁自律的工作作风，防止各种不正当行为的发生，根据国家有关廉政建设的规定，特订立本协议如下：</w:t>
      </w:r>
    </w:p>
    <w:p w14:paraId="28D3EE3A">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outlineLvl w:val="0"/>
        <w:rPr>
          <w:rFonts w:hint="eastAsia" w:asciiTheme="minorEastAsia" w:hAnsiTheme="minorEastAsia" w:eastAsiaTheme="minorEastAsia" w:cstheme="minorEastAsia"/>
          <w:b/>
          <w:sz w:val="24"/>
          <w:szCs w:val="24"/>
        </w:rPr>
      </w:pPr>
      <w:bookmarkStart w:id="0" w:name="_Toc1223"/>
      <w:r>
        <w:rPr>
          <w:rFonts w:hint="eastAsia" w:asciiTheme="minorEastAsia" w:hAnsiTheme="minorEastAsia" w:eastAsiaTheme="minorEastAsia" w:cstheme="minorEastAsia"/>
          <w:b/>
          <w:sz w:val="24"/>
          <w:szCs w:val="24"/>
        </w:rPr>
        <w:t>一、廉洁责任</w:t>
      </w:r>
      <w:bookmarkEnd w:id="0"/>
    </w:p>
    <w:p w14:paraId="0603FDEE">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1.甲方工作人员不得以任何形式向乙方索要和收受回扣等好处费。</w:t>
      </w:r>
    </w:p>
    <w:p w14:paraId="587C98FD">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2.甲方工作人员不得接受乙方的礼金、有价证券、贵重物品，不得在乙方工作人员处报销任何应由个人支付的费用。</w:t>
      </w:r>
    </w:p>
    <w:p w14:paraId="40418533">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3.甲方工作人员不得参加可能对履行责任、义务有影响的宴请和娱乐活动。</w:t>
      </w:r>
    </w:p>
    <w:p w14:paraId="6BD24242">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4.甲方工作人员不得要求乙方或者接受乙方为其住房装修、婚丧嫁娶、家属和子女的工作安排以及出国等提供方便。</w:t>
      </w:r>
    </w:p>
    <w:p w14:paraId="2D3DB284">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5.双方不得相互介绍家属或者亲友从事与甲方工程有关的经济活动。</w:t>
      </w:r>
    </w:p>
    <w:p w14:paraId="05EE18DF">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6.甲方不得为谋取私利擅自与乙方工作人员就工程承包、工程费用、材料设备供应、工程量变动、工程验收、工程质量问题处理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提供产品或服务</w:t>
      </w:r>
      <w:r>
        <w:rPr>
          <w:rFonts w:hint="eastAsia" w:asciiTheme="minorEastAsia" w:hAnsiTheme="minorEastAsia" w:eastAsiaTheme="minorEastAsia" w:cstheme="minorEastAsia"/>
          <w:sz w:val="24"/>
          <w:szCs w:val="24"/>
        </w:rPr>
        <w:t>等进行私下商谈或者达成默契。</w:t>
      </w:r>
    </w:p>
    <w:p w14:paraId="6B8FEC65">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7.乙方不得以洽谈工作、签订经济合同为借口，邀请甲方工作人员外出旅游和进入营业性高档娱乐场所。</w:t>
      </w:r>
    </w:p>
    <w:p w14:paraId="5B1CFB83">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8.乙方不得为甲方工作人员购置或者提供通讯工具、交通工具、家电、高档办公用品等物品，甲方不得接受乙方工作人员购置或者提供通讯工具、交通工具、家电、高档办公用品等物品。</w:t>
      </w:r>
    </w:p>
    <w:p w14:paraId="17B2784E">
      <w:pPr>
        <w:keepNext w:val="0"/>
        <w:keepLines w:val="0"/>
        <w:pageBreakBefore w:val="0"/>
        <w:widowControl/>
        <w:tabs>
          <w:tab w:val="left" w:pos="900"/>
        </w:tabs>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9.双方如发现对方工作人员有违反上述协议者，应向对方领导或者对方上级单位举报，双方不得找任何借口对对方进行报复。</w:t>
      </w:r>
    </w:p>
    <w:p w14:paraId="40E70F28">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outlineLvl w:val="0"/>
        <w:rPr>
          <w:rFonts w:hint="eastAsia" w:asciiTheme="minorEastAsia" w:hAnsiTheme="minorEastAsia" w:eastAsiaTheme="minorEastAsia" w:cstheme="minorEastAsia"/>
          <w:b/>
          <w:sz w:val="24"/>
          <w:szCs w:val="24"/>
        </w:rPr>
      </w:pPr>
      <w:bookmarkStart w:id="1" w:name="_Toc8440"/>
      <w:r>
        <w:rPr>
          <w:rFonts w:hint="eastAsia" w:asciiTheme="minorEastAsia" w:hAnsiTheme="minorEastAsia" w:eastAsiaTheme="minorEastAsia" w:cstheme="minorEastAsia"/>
          <w:b/>
          <w:sz w:val="24"/>
          <w:szCs w:val="24"/>
        </w:rPr>
        <w:t>二、违约责任</w:t>
      </w:r>
      <w:bookmarkEnd w:id="1"/>
    </w:p>
    <w:p w14:paraId="51E98AAD">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1.甲方工作人员违反廉洁责任，经调查属实，甲方将依据党、政纪对当事人进行严肃处理，对涉嫌犯罪人员移送司法机关。</w:t>
      </w:r>
    </w:p>
    <w:p w14:paraId="1D937617">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2.乙方工作人员违反廉洁责任，经调查属实，对甲方造成损失的，</w:t>
      </w:r>
      <w:r>
        <w:rPr>
          <w:rFonts w:hint="eastAsia" w:asciiTheme="minorEastAsia" w:hAnsiTheme="minorEastAsia" w:eastAsiaTheme="minorEastAsia" w:cstheme="minorEastAsia"/>
          <w:sz w:val="24"/>
          <w:szCs w:val="24"/>
          <w:lang w:val="en-US" w:eastAsia="zh-CN"/>
        </w:rPr>
        <w:t>则乙方应当赔偿甲方因此遭受的全部损失，包括但不限于诉讼费、律师费、保全费、保全担保费、证据固化费、公证费、鉴定费、差旅费等。甲方根据具体情节和造成的后果一次性扣罚与其签订合同总价款的0.5—10%直至终止合同执行，并将乙方列入不合格供应商。</w:t>
      </w:r>
    </w:p>
    <w:p w14:paraId="49742EF4">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outlineLvl w:val="0"/>
        <w:rPr>
          <w:rFonts w:hint="eastAsia" w:asciiTheme="minorEastAsia" w:hAnsiTheme="minorEastAsia" w:eastAsiaTheme="minorEastAsia" w:cstheme="minorEastAsia"/>
          <w:b/>
          <w:sz w:val="24"/>
          <w:szCs w:val="24"/>
        </w:rPr>
      </w:pPr>
      <w:bookmarkStart w:id="2" w:name="_Toc4662"/>
      <w:r>
        <w:rPr>
          <w:rFonts w:hint="eastAsia" w:asciiTheme="minorEastAsia" w:hAnsiTheme="minorEastAsia" w:eastAsiaTheme="minorEastAsia" w:cstheme="minorEastAsia"/>
          <w:b/>
          <w:sz w:val="24"/>
          <w:szCs w:val="24"/>
        </w:rPr>
        <w:t>三、协议的生效</w:t>
      </w:r>
      <w:bookmarkEnd w:id="2"/>
    </w:p>
    <w:p w14:paraId="494E7744">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1.本协议自双方法定代表人或授权代表签字并加盖公章或合同专用章后生效。由授权代表签字的，须提供授权委托书。</w:t>
      </w:r>
    </w:p>
    <w:p w14:paraId="2DBDED78">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2.本协议份数与主合同份数相同。</w:t>
      </w:r>
    </w:p>
    <w:p w14:paraId="72C6FB52">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3.本协议在主合同授予、履行的全过程有效，并作为主合同的附件。</w:t>
      </w:r>
    </w:p>
    <w:tbl>
      <w:tblPr>
        <w:tblStyle w:val="4"/>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4560"/>
        <w:gridCol w:w="4680"/>
      </w:tblGrid>
      <w:tr w14:paraId="7888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2795" w:hRule="atLeast"/>
        </w:trPr>
        <w:tc>
          <w:tcPr>
            <w:tcW w:w="4560" w:type="dxa"/>
            <w:tcBorders>
              <w:top w:val="single" w:color="000000" w:sz="8" w:space="0"/>
              <w:left w:val="single" w:color="000000" w:sz="8" w:space="0"/>
              <w:bottom w:val="single" w:color="000000" w:sz="8" w:space="0"/>
              <w:right w:val="single" w:color="000000" w:sz="8" w:space="0"/>
            </w:tcBorders>
            <w:noWrap w:val="0"/>
            <w:vAlign w:val="top"/>
          </w:tcPr>
          <w:p w14:paraId="40221ECD">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甲方：（盖章）</w:t>
            </w:r>
          </w:p>
          <w:p w14:paraId="00C43BEF">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Theme="minorEastAsia" w:hAnsiTheme="minorEastAsia" w:eastAsiaTheme="minorEastAsia" w:cstheme="minorEastAsia"/>
                <w:b/>
                <w:bCs/>
                <w:sz w:val="24"/>
                <w:szCs w:val="24"/>
              </w:rPr>
            </w:pPr>
          </w:p>
          <w:p w14:paraId="63C41011">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深圳市珠深建设发展有限公司</w:t>
            </w:r>
          </w:p>
          <w:p w14:paraId="0B84C625">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w:t>
            </w:r>
          </w:p>
          <w:p w14:paraId="25BA1FD2">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法定代表人或授权代表:           </w:t>
            </w:r>
          </w:p>
        </w:tc>
        <w:tc>
          <w:tcPr>
            <w:tcW w:w="4680" w:type="dxa"/>
            <w:tcBorders>
              <w:top w:val="single" w:color="000000" w:sz="8" w:space="0"/>
              <w:left w:val="single" w:color="000000" w:sz="8" w:space="0"/>
              <w:bottom w:val="single" w:color="000000" w:sz="8" w:space="0"/>
              <w:right w:val="single" w:color="000000" w:sz="8" w:space="0"/>
            </w:tcBorders>
            <w:noWrap w:val="0"/>
            <w:vAlign w:val="top"/>
          </w:tcPr>
          <w:p w14:paraId="233FF3B8">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kern w:val="0"/>
                <w:sz w:val="24"/>
                <w:szCs w:val="24"/>
              </w:rPr>
              <w:t>乙方：（盖章）</w:t>
            </w:r>
          </w:p>
          <w:p w14:paraId="751F8072">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Theme="minorEastAsia" w:hAnsiTheme="minorEastAsia" w:eastAsiaTheme="minorEastAsia" w:cstheme="minorEastAsia"/>
                <w:b/>
                <w:bCs/>
                <w:sz w:val="24"/>
                <w:szCs w:val="24"/>
              </w:rPr>
            </w:pPr>
          </w:p>
          <w:p w14:paraId="3DF6967A">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有限公司</w:t>
            </w:r>
          </w:p>
          <w:p w14:paraId="6F630531">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2" w:firstLineChars="200"/>
              <w:rPr>
                <w:rFonts w:hint="eastAsia" w:asciiTheme="minorEastAsia" w:hAnsiTheme="minorEastAsia" w:eastAsiaTheme="minorEastAsia" w:cstheme="minorEastAsia"/>
                <w:b/>
                <w:bCs/>
                <w:sz w:val="24"/>
                <w:szCs w:val="24"/>
              </w:rPr>
            </w:pPr>
          </w:p>
          <w:p w14:paraId="3307C819">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法定代表人或授权代表:           </w:t>
            </w:r>
          </w:p>
        </w:tc>
      </w:tr>
      <w:tr w14:paraId="765E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9240" w:type="dxa"/>
            <w:gridSpan w:val="2"/>
            <w:tcBorders>
              <w:top w:val="single" w:color="000000" w:sz="8" w:space="0"/>
              <w:left w:val="single" w:color="000000" w:sz="8" w:space="0"/>
              <w:bottom w:val="single" w:color="000000" w:sz="8" w:space="0"/>
              <w:right w:val="single" w:color="000000" w:sz="8" w:space="0"/>
            </w:tcBorders>
            <w:noWrap w:val="0"/>
            <w:vAlign w:val="top"/>
          </w:tcPr>
          <w:p w14:paraId="764FF59F">
            <w:pPr>
              <w:keepNext w:val="0"/>
              <w:keepLines w:val="0"/>
              <w:pageBreakBefore w:val="0"/>
              <w:widowControl/>
              <w:kinsoku/>
              <w:wordWrap/>
              <w:overflowPunct w:val="0"/>
              <w:topLinePunct w:val="0"/>
              <w:autoSpaceDE w:val="0"/>
              <w:autoSpaceDN w:val="0"/>
              <w:bidi w:val="0"/>
              <w:adjustRightInd w:val="0"/>
              <w:snapToGrid w:val="0"/>
              <w:spacing w:line="560" w:lineRule="exact"/>
              <w:ind w:left="0" w:firstLine="480" w:firstLineChars="20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w:t>
            </w: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年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月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日</w:t>
            </w:r>
          </w:p>
        </w:tc>
      </w:tr>
    </w:tbl>
    <w:p w14:paraId="10058F9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0110CC2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1F28A4A9">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00FF741C">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附件3:合作伙伴合规承诺书</w:t>
      </w:r>
    </w:p>
    <w:p w14:paraId="3FE565A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p>
    <w:p w14:paraId="1AB8C215">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color w:val="000000"/>
          <w:kern w:val="2"/>
          <w:sz w:val="32"/>
          <w:szCs w:val="32"/>
        </w:rPr>
      </w:pPr>
      <w:r>
        <w:rPr>
          <w:rFonts w:hint="eastAsia" w:ascii="黑体" w:hAnsi="宋体" w:eastAsia="黑体" w:cs="黑体"/>
          <w:b/>
          <w:bCs/>
          <w:color w:val="000000"/>
          <w:kern w:val="2"/>
          <w:sz w:val="32"/>
          <w:szCs w:val="32"/>
          <w:lang w:val="en-US" w:eastAsia="zh-CN" w:bidi="ar"/>
        </w:rPr>
        <w:t>合作伙伴合规承诺书</w:t>
      </w:r>
    </w:p>
    <w:p w14:paraId="4BE02944">
      <w:pPr>
        <w:keepNext w:val="0"/>
        <w:keepLines w:val="0"/>
        <w:widowControl w:val="0"/>
        <w:suppressLineNumbers w:val="0"/>
        <w:spacing w:before="0" w:beforeAutospacing="0" w:after="0" w:afterAutospacing="0" w:line="360" w:lineRule="auto"/>
        <w:ind w:left="0" w:right="0" w:firstLine="0" w:firstLineChars="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深圳市珠深建设发展有限公司：</w:t>
      </w:r>
    </w:p>
    <w:p w14:paraId="3A6A2AC4">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我司与贵司已签订***********合同（合同编号为：*******），为满足贵司合规管理要求，规范我司市场交易行为，促进公平、公正交易，我司特作出以下承诺：</w:t>
      </w:r>
    </w:p>
    <w:p w14:paraId="495F9C0C">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一、我司理解贵司的合规管理需求，在合作范围内遵守贵司对第三方的合规管理要求。</w:t>
      </w:r>
    </w:p>
    <w:p w14:paraId="35EA82B6">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二、我司具有合同订立的主体资格，具有良好的资信和履约能力，能够有效履行合同义务。</w:t>
      </w:r>
    </w:p>
    <w:p w14:paraId="678F90BF">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三、我司严格遵守国家法律法规，恪守商业道德和职业道德规范，不从事并抵制任何不廉洁行为，严格履行以下合规义务：</w:t>
      </w:r>
    </w:p>
    <w:p w14:paraId="14EBA4C3">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（一）我司员工严格遵守《中华人民共和国反不正当竞争法》等法律法规有关商业贿赂行为的禁止性规定，坚决抵制商业贿赂。</w:t>
      </w:r>
    </w:p>
    <w:p w14:paraId="60F32071">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（二）我司员工不得给予贵司及相关单位或个人的任何不正当馈赠。</w:t>
      </w:r>
    </w:p>
    <w:p w14:paraId="017B72D5">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（三）我司员工不得接受贵司及相关单位或个人的任何不正当馈赠。</w:t>
      </w:r>
    </w:p>
    <w:p w14:paraId="1187C3AA">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（四）我司员工不得参加贵司及有关单位安排的可能影响公正执行公务的宴请、旅游、考察等活动。</w:t>
      </w:r>
    </w:p>
    <w:p w14:paraId="50ED0E20">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（五）我司员工不得从事其他可能影响廉洁商业的行为。</w:t>
      </w:r>
    </w:p>
    <w:p w14:paraId="6FE173A5">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四、我司坚持诚信商业行为，依法依约保守贵司的商业秘密。</w:t>
      </w:r>
    </w:p>
    <w:p w14:paraId="06DFD7C4">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五、我司严守缔约精神，全面履行合同义务，不擅自变更、中止以及不履行合同，发生履约突发事件时将当及时将相关情况通知贵司，寻求妥善解决。</w:t>
      </w:r>
    </w:p>
    <w:p w14:paraId="3CAB63F2">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六、我司同意在合同目的范围内配合贵司对我司的合规检查，不得隐瞒可能造成贵司利益受损的信息。</w:t>
      </w:r>
    </w:p>
    <w:p w14:paraId="0AD579C0">
      <w:pPr>
        <w:keepNext w:val="0"/>
        <w:keepLines w:val="0"/>
        <w:widowControl w:val="0"/>
        <w:suppressLineNumbers w:val="0"/>
        <w:spacing w:before="0" w:beforeAutospacing="0" w:after="0" w:afterAutospacing="0" w:line="360" w:lineRule="auto"/>
        <w:ind w:left="0" w:right="0" w:firstLine="560" w:firstLineChars="2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七、我司承诺对本承诺书执行情况进行监督检查，我司及员工未遵守承诺事项，我司承诺自愿赔偿由此给贵司造成的损失，或按相关合同约定承担违约责任。</w:t>
      </w:r>
    </w:p>
    <w:p w14:paraId="654ABDF6">
      <w:pPr>
        <w:keepNext w:val="0"/>
        <w:keepLines w:val="0"/>
        <w:widowControl w:val="0"/>
        <w:suppressLineNumbers w:val="0"/>
        <w:spacing w:before="0" w:beforeAutospacing="0" w:after="0" w:afterAutospacing="0" w:line="360" w:lineRule="auto"/>
        <w:ind w:left="0" w:right="0" w:firstLine="5040" w:firstLineChars="18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 xml:space="preserve"> </w:t>
      </w:r>
    </w:p>
    <w:p w14:paraId="59FFBDB3">
      <w:pPr>
        <w:keepNext w:val="0"/>
        <w:keepLines w:val="0"/>
        <w:widowControl w:val="0"/>
        <w:suppressLineNumbers w:val="0"/>
        <w:spacing w:before="0" w:beforeAutospacing="0" w:after="0" w:afterAutospacing="0" w:line="360" w:lineRule="auto"/>
        <w:ind w:left="0" w:right="0" w:firstLine="5040" w:firstLineChars="18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承诺人（盖章）：</w:t>
      </w:r>
    </w:p>
    <w:p w14:paraId="04D073E8">
      <w:pPr>
        <w:keepNext w:val="0"/>
        <w:keepLines w:val="0"/>
        <w:widowControl w:val="0"/>
        <w:suppressLineNumbers w:val="0"/>
        <w:spacing w:before="0" w:beforeAutospacing="0" w:after="0" w:afterAutospacing="0" w:line="360" w:lineRule="auto"/>
        <w:ind w:left="0" w:right="0" w:firstLine="5040" w:firstLineChars="1800"/>
        <w:jc w:val="both"/>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lang w:val="en-US" w:eastAsia="zh-CN" w:bidi="ar"/>
        </w:rPr>
        <w:t>年    月    日</w:t>
      </w:r>
    </w:p>
    <w:p w14:paraId="67D0DA23">
      <w:pPr>
        <w:pStyle w:val="2"/>
        <w:widowControl/>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 xml:space="preserve"> </w:t>
      </w:r>
    </w:p>
    <w:p w14:paraId="54CB3109">
      <w:pPr>
        <w:pStyle w:val="2"/>
        <w:widowControl/>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 xml:space="preserve"> </w:t>
      </w:r>
    </w:p>
    <w:p w14:paraId="7544B09C">
      <w:pPr>
        <w:pStyle w:val="2"/>
        <w:widowControl/>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 xml:space="preserve"> </w:t>
      </w:r>
    </w:p>
    <w:p w14:paraId="41E18DAF">
      <w:pPr>
        <w:pStyle w:val="2"/>
        <w:widowControl/>
        <w:rPr>
          <w:rFonts w:hint="eastAsia" w:ascii="仿宋" w:hAnsi="仿宋" w:eastAsia="仿宋" w:cs="仿宋"/>
          <w:color w:val="000000"/>
          <w:kern w:val="2"/>
          <w:sz w:val="28"/>
          <w:szCs w:val="28"/>
        </w:rPr>
      </w:pPr>
      <w:r>
        <w:rPr>
          <w:rFonts w:hint="eastAsia" w:ascii="仿宋" w:hAnsi="仿宋" w:eastAsia="仿宋" w:cs="仿宋"/>
          <w:color w:val="000000"/>
          <w:kern w:val="2"/>
          <w:sz w:val="28"/>
          <w:szCs w:val="28"/>
        </w:rPr>
        <w:t xml:space="preserve"> </w:t>
      </w:r>
    </w:p>
    <w:p w14:paraId="1FE58EF2">
      <w:pPr>
        <w:keepNext w:val="0"/>
        <w:keepLines w:val="0"/>
        <w:widowControl w:val="0"/>
        <w:suppressLineNumbers w:val="0"/>
        <w:spacing w:before="0" w:beforeAutospacing="0" w:after="0" w:afterAutospacing="0" w:line="360" w:lineRule="auto"/>
        <w:ind w:left="0" w:right="0" w:firstLine="560"/>
        <w:jc w:val="both"/>
        <w:rPr>
          <w:rFonts w:hint="eastAsia" w:ascii="仿宋" w:hAnsi="仿宋" w:eastAsia="仿宋" w:cs="仿宋"/>
          <w:color w:val="000000"/>
          <w:kern w:val="2"/>
          <w:sz w:val="24"/>
          <w:szCs w:val="24"/>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A81020-29C7-4A84-93DC-D5B29A85D7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D2748D79-519F-47BA-9289-4EB5A47F564C}"/>
  </w:font>
  <w:font w:name="仿宋_GB2312">
    <w:panose1 w:val="02010609030101010101"/>
    <w:charset w:val="86"/>
    <w:family w:val="auto"/>
    <w:pitch w:val="default"/>
    <w:sig w:usb0="00000001" w:usb1="080E0000" w:usb2="00000000" w:usb3="00000000" w:csb0="00040000" w:csb1="00000000"/>
    <w:embedRegular r:id="rId3" w:fontKey="{E0485B2B-169A-4C5C-ABB4-1DBE47B56E16}"/>
  </w:font>
  <w:font w:name="仿宋">
    <w:panose1 w:val="02010609060101010101"/>
    <w:charset w:val="86"/>
    <w:family w:val="modern"/>
    <w:pitch w:val="default"/>
    <w:sig w:usb0="800002BF" w:usb1="38CF7CFA" w:usb2="00000016" w:usb3="00000000" w:csb0="00040001" w:csb1="00000000"/>
    <w:embedRegular r:id="rId4" w:fontKey="{A6809A91-DC14-4209-A778-E74C51634A48}"/>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23E5C"/>
    <w:multiLevelType w:val="singleLevel"/>
    <w:tmpl w:val="87423E5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ED4AF3"/>
    <w:rsid w:val="088E5CA1"/>
    <w:rsid w:val="0B4C3D3C"/>
    <w:rsid w:val="0CF16AA1"/>
    <w:rsid w:val="11440BE5"/>
    <w:rsid w:val="13C60FC4"/>
    <w:rsid w:val="13F00F40"/>
    <w:rsid w:val="1BF27EB6"/>
    <w:rsid w:val="1EEB57A3"/>
    <w:rsid w:val="1F6A2B6C"/>
    <w:rsid w:val="28341304"/>
    <w:rsid w:val="28E40B7C"/>
    <w:rsid w:val="2CC64CDA"/>
    <w:rsid w:val="30ED7067"/>
    <w:rsid w:val="32230822"/>
    <w:rsid w:val="35EC045C"/>
    <w:rsid w:val="3CC37B7A"/>
    <w:rsid w:val="3D3F0C57"/>
    <w:rsid w:val="3DFF637F"/>
    <w:rsid w:val="400431FA"/>
    <w:rsid w:val="4309548A"/>
    <w:rsid w:val="445745A6"/>
    <w:rsid w:val="4736563C"/>
    <w:rsid w:val="4F585878"/>
    <w:rsid w:val="4F94411B"/>
    <w:rsid w:val="50AB7D92"/>
    <w:rsid w:val="57ED4AF3"/>
    <w:rsid w:val="588C695F"/>
    <w:rsid w:val="59147F2A"/>
    <w:rsid w:val="5B084C38"/>
    <w:rsid w:val="64E401CC"/>
    <w:rsid w:val="69127F8D"/>
    <w:rsid w:val="6951757E"/>
    <w:rsid w:val="6B3A2086"/>
    <w:rsid w:val="71CA4371"/>
    <w:rsid w:val="72840D25"/>
    <w:rsid w:val="7446390A"/>
    <w:rsid w:val="78A3591C"/>
    <w:rsid w:val="E24C88DB"/>
    <w:rsid w:val="F7DE0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styleId="3">
    <w:name w:val="annotation text"/>
    <w:basedOn w:val="1"/>
    <w:qFormat/>
    <w:uiPriority w:val="0"/>
    <w:pPr>
      <w:jc w:val="left"/>
    </w:pPr>
  </w:style>
  <w:style w:type="paragraph" w:customStyle="1" w:styleId="6">
    <w:name w:val="Table Text"/>
    <w:basedOn w:val="1"/>
    <w:semiHidden/>
    <w:qFormat/>
    <w:uiPriority w:val="0"/>
    <w:rPr>
      <w:rFonts w:ascii="宋体" w:hAnsi="宋体" w:eastAsia="宋体" w:cs="宋体"/>
      <w:sz w:val="25"/>
      <w:szCs w:val="25"/>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2002</Words>
  <Characters>2021</Characters>
  <Lines>0</Lines>
  <Paragraphs>0</Paragraphs>
  <TotalTime>27</TotalTime>
  <ScaleCrop>false</ScaleCrop>
  <LinksUpToDate>false</LinksUpToDate>
  <CharactersWithSpaces>2036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2026-07-22T19:41:00Z</dcterms:created>
  <dc:creator>Dell</dc:creator>
  <cp:lastModifiedBy>Dell</cp:lastModifiedBy>
  <cp:lastPrinted>2026-09-01T19:52:00Z</cp:lastPrinted>
  <dcterms:modified xsi:type="dcterms:W3CDTF">2026-09-10T08:25:08Z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DBE7819DC93B4360B04064411B76C4A2_13</vt:lpwstr>
  </property>
  <property fmtid="{D5CDD505-2E9C-101B-9397-08002B2CF9AE}" pid="4" name="KSOTemplateDocerSaveRecord">
    <vt:lpwstr>eyJoZGlkIjoiNDRhMjEzODY4NDdkMjk0NDcyZjU1ODEyMTgyMGM1MTEiLCJ1c2VySWQiOiI1MjE3NDgwMDMifQ==</vt:lpwstr>
  </property>
</Properties>
</file>